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6" w:rsidRPr="00436946" w:rsidRDefault="00BA1666" w:rsidP="00BA1666">
      <w:pPr>
        <w:spacing w:line="500" w:lineRule="exact"/>
        <w:jc w:val="center"/>
        <w:rPr>
          <w:rFonts w:ascii="方正小标宋简体" w:eastAsia="方正小标宋简体"/>
          <w:b/>
          <w:spacing w:val="20"/>
          <w:sz w:val="44"/>
          <w:szCs w:val="44"/>
        </w:rPr>
      </w:pPr>
      <w:r w:rsidRPr="00436946">
        <w:rPr>
          <w:rFonts w:ascii="方正小标宋简体" w:eastAsia="方正小标宋简体" w:hint="eastAsia"/>
          <w:b/>
          <w:spacing w:val="20"/>
          <w:sz w:val="44"/>
          <w:szCs w:val="44"/>
        </w:rPr>
        <w:t>培训费管理</w:t>
      </w:r>
    </w:p>
    <w:p w:rsidR="00BA1666" w:rsidRPr="007C2539" w:rsidRDefault="00BA1666" w:rsidP="00BA1666">
      <w:pPr>
        <w:spacing w:line="500" w:lineRule="exact"/>
        <w:jc w:val="center"/>
        <w:rPr>
          <w:rFonts w:ascii="方正小标宋简体" w:eastAsia="方正小标宋简体"/>
          <w:sz w:val="32"/>
          <w:szCs w:val="32"/>
        </w:rPr>
      </w:pP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一、除师资费外，培训费实行分类综合定额标准，分项核定、总额控制，各项费用之间可以调剂使用。综合定额标准如下：</w:t>
      </w:r>
    </w:p>
    <w:tbl>
      <w:tblPr>
        <w:tblW w:w="8671" w:type="dxa"/>
        <w:tblCellSpacing w:w="0" w:type="dxa"/>
        <w:tblInd w:w="-9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457"/>
        <w:gridCol w:w="1239"/>
        <w:gridCol w:w="1512"/>
        <w:gridCol w:w="1890"/>
        <w:gridCol w:w="1549"/>
        <w:gridCol w:w="1024"/>
      </w:tblGrid>
      <w:tr w:rsidR="003E29BB" w:rsidRPr="003E29BB" w:rsidTr="003A5763">
        <w:trPr>
          <w:tblCellSpacing w:w="0" w:type="dxa"/>
        </w:trPr>
        <w:tc>
          <w:tcPr>
            <w:tcW w:w="1457"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line="500" w:lineRule="exact"/>
              <w:jc w:val="center"/>
              <w:rPr>
                <w:rFonts w:ascii="仿宋_GB2312" w:eastAsia="仿宋_GB2312" w:hAnsi="宋体" w:cs="宋体"/>
                <w:kern w:val="0"/>
                <w:sz w:val="28"/>
                <w:szCs w:val="28"/>
              </w:rPr>
            </w:pPr>
          </w:p>
        </w:tc>
        <w:tc>
          <w:tcPr>
            <w:tcW w:w="123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line="500" w:lineRule="exact"/>
              <w:jc w:val="center"/>
              <w:rPr>
                <w:rFonts w:ascii="仿宋_GB2312" w:eastAsia="仿宋_GB2312" w:hAnsi="宋体" w:cs="宋体"/>
                <w:kern w:val="0"/>
                <w:sz w:val="28"/>
                <w:szCs w:val="28"/>
              </w:rPr>
            </w:pPr>
          </w:p>
        </w:tc>
        <w:tc>
          <w:tcPr>
            <w:tcW w:w="1512"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line="500" w:lineRule="exact"/>
              <w:jc w:val="center"/>
              <w:rPr>
                <w:rFonts w:ascii="仿宋_GB2312" w:eastAsia="仿宋_GB2312" w:hAnsi="宋体" w:cs="宋体"/>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line="500" w:lineRule="exact"/>
              <w:jc w:val="center"/>
              <w:rPr>
                <w:rFonts w:ascii="仿宋_GB2312" w:eastAsia="仿宋_GB2312" w:hAnsi="宋体" w:cs="宋体"/>
                <w:kern w:val="0"/>
                <w:sz w:val="28"/>
                <w:szCs w:val="28"/>
              </w:rPr>
            </w:pPr>
          </w:p>
        </w:tc>
        <w:tc>
          <w:tcPr>
            <w:tcW w:w="2573" w:type="dxa"/>
            <w:gridSpan w:val="2"/>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单位：元/人天</w:t>
            </w:r>
          </w:p>
        </w:tc>
      </w:tr>
      <w:tr w:rsidR="003E29BB" w:rsidRPr="003E29BB" w:rsidTr="003A5763">
        <w:trPr>
          <w:tblCellSpacing w:w="0" w:type="dxa"/>
        </w:trPr>
        <w:tc>
          <w:tcPr>
            <w:tcW w:w="1457"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培训类别</w:t>
            </w:r>
          </w:p>
        </w:tc>
        <w:tc>
          <w:tcPr>
            <w:tcW w:w="123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住宿费</w:t>
            </w:r>
          </w:p>
        </w:tc>
        <w:tc>
          <w:tcPr>
            <w:tcW w:w="1512"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伙食费</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场地、资料、交通费</w:t>
            </w:r>
          </w:p>
        </w:tc>
        <w:tc>
          <w:tcPr>
            <w:tcW w:w="154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其他费用</w:t>
            </w:r>
          </w:p>
        </w:tc>
        <w:tc>
          <w:tcPr>
            <w:tcW w:w="1024"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合计</w:t>
            </w:r>
          </w:p>
        </w:tc>
      </w:tr>
      <w:tr w:rsidR="003E29BB" w:rsidRPr="003E29BB" w:rsidTr="003A5763">
        <w:trPr>
          <w:tblCellSpacing w:w="0" w:type="dxa"/>
        </w:trPr>
        <w:tc>
          <w:tcPr>
            <w:tcW w:w="1457"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一类培训</w:t>
            </w:r>
          </w:p>
        </w:tc>
        <w:tc>
          <w:tcPr>
            <w:tcW w:w="123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500</w:t>
            </w:r>
          </w:p>
        </w:tc>
        <w:tc>
          <w:tcPr>
            <w:tcW w:w="1512"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150</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80</w:t>
            </w:r>
          </w:p>
        </w:tc>
        <w:tc>
          <w:tcPr>
            <w:tcW w:w="154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30</w:t>
            </w:r>
          </w:p>
        </w:tc>
        <w:tc>
          <w:tcPr>
            <w:tcW w:w="1024"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760</w:t>
            </w:r>
          </w:p>
        </w:tc>
      </w:tr>
      <w:tr w:rsidR="003E29BB" w:rsidRPr="003E29BB" w:rsidTr="003A5763">
        <w:trPr>
          <w:tblCellSpacing w:w="0" w:type="dxa"/>
        </w:trPr>
        <w:tc>
          <w:tcPr>
            <w:tcW w:w="1457"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二类培训</w:t>
            </w:r>
          </w:p>
        </w:tc>
        <w:tc>
          <w:tcPr>
            <w:tcW w:w="123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400</w:t>
            </w:r>
          </w:p>
        </w:tc>
        <w:tc>
          <w:tcPr>
            <w:tcW w:w="1512"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150</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70</w:t>
            </w:r>
          </w:p>
        </w:tc>
        <w:tc>
          <w:tcPr>
            <w:tcW w:w="154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30</w:t>
            </w:r>
          </w:p>
        </w:tc>
        <w:tc>
          <w:tcPr>
            <w:tcW w:w="1024"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650</w:t>
            </w:r>
          </w:p>
        </w:tc>
      </w:tr>
      <w:tr w:rsidR="003E29BB" w:rsidRPr="003E29BB" w:rsidTr="003A5763">
        <w:trPr>
          <w:tblCellSpacing w:w="0" w:type="dxa"/>
        </w:trPr>
        <w:tc>
          <w:tcPr>
            <w:tcW w:w="1457"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三类培训</w:t>
            </w:r>
          </w:p>
        </w:tc>
        <w:tc>
          <w:tcPr>
            <w:tcW w:w="123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340</w:t>
            </w:r>
          </w:p>
        </w:tc>
        <w:tc>
          <w:tcPr>
            <w:tcW w:w="1512"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130</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50</w:t>
            </w:r>
          </w:p>
        </w:tc>
        <w:tc>
          <w:tcPr>
            <w:tcW w:w="1549"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30</w:t>
            </w:r>
          </w:p>
        </w:tc>
        <w:tc>
          <w:tcPr>
            <w:tcW w:w="1024" w:type="dxa"/>
            <w:tcBorders>
              <w:top w:val="outset" w:sz="6" w:space="0" w:color="000000"/>
              <w:left w:val="outset" w:sz="6" w:space="0" w:color="000000"/>
              <w:bottom w:val="outset" w:sz="6" w:space="0" w:color="000000"/>
              <w:right w:val="outset" w:sz="6" w:space="0" w:color="000000"/>
            </w:tcBorders>
            <w:vAlign w:val="center"/>
            <w:hideMark/>
          </w:tcPr>
          <w:p w:rsidR="003E29BB" w:rsidRPr="003E29BB" w:rsidRDefault="003E29BB" w:rsidP="003A5763">
            <w:pPr>
              <w:widowControl/>
              <w:spacing w:before="100" w:beforeAutospacing="1" w:after="100" w:afterAutospacing="1" w:line="500" w:lineRule="exact"/>
              <w:jc w:val="center"/>
              <w:rPr>
                <w:rFonts w:ascii="仿宋_GB2312" w:eastAsia="仿宋_GB2312" w:hAnsi="宋体" w:cs="宋体"/>
                <w:kern w:val="0"/>
                <w:sz w:val="28"/>
                <w:szCs w:val="28"/>
              </w:rPr>
            </w:pPr>
            <w:r w:rsidRPr="003E29BB">
              <w:rPr>
                <w:rFonts w:ascii="仿宋_GB2312" w:eastAsia="仿宋_GB2312" w:hAnsi="宋体" w:cs="宋体" w:hint="eastAsia"/>
                <w:kern w:val="0"/>
                <w:sz w:val="28"/>
                <w:szCs w:val="28"/>
              </w:rPr>
              <w:t>550</w:t>
            </w:r>
          </w:p>
        </w:tc>
      </w:tr>
    </w:tbl>
    <w:p w:rsidR="003E29BB" w:rsidRPr="00436946" w:rsidRDefault="003E29BB" w:rsidP="003A5763">
      <w:pPr>
        <w:widowControl/>
        <w:spacing w:line="540" w:lineRule="exact"/>
        <w:ind w:firstLineChars="200" w:firstLine="600"/>
        <w:jc w:val="left"/>
        <w:rPr>
          <w:rFonts w:ascii="华文楷体" w:eastAsia="华文楷体" w:hAnsi="华文楷体" w:cs="AdobeSongStd-Light"/>
          <w:kern w:val="0"/>
          <w:sz w:val="30"/>
          <w:szCs w:val="30"/>
        </w:rPr>
      </w:pPr>
      <w:r w:rsidRPr="00436946">
        <w:rPr>
          <w:rFonts w:ascii="华文楷体" w:eastAsia="华文楷体" w:hAnsi="华文楷体" w:cs="宋体" w:hint="eastAsia"/>
          <w:color w:val="000000"/>
          <w:kern w:val="0"/>
          <w:sz w:val="30"/>
          <w:szCs w:val="30"/>
        </w:rPr>
        <w:t>注：一类培训是指参训人员主要为省部级及相应人员的培训项目，二类培训是指参训人员主要为司局级人员的培训项目，三类培训是指参训人员主要为处级及以下人员的培训项目。</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二、30 天以内的培训按照综合定额标准控制；超过30 天的培训，超过天数按照综合定额标准的70% 控制。上述天数含报到撤离时间，报到和撤离时间分别不得超过1 天。</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三、师资费在综合定额标准外单独核算。</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（一）讲课费（税后）执行以下标准：副高级技术职称专业人员每学时最高不超过500 元，正高级技术职称专业人员每学时最高不超过1000 元，院士、全国知名专家每学时一般不超过1500 元。讲课费按实际发生的学时计算，每半天最多按4 学时计算。其他人员讲课费参照上述标准执行。同时为多班次一并授课的，不重复计算讲课费。</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（二）授课老师的城市间交通费按照中央和国家机关差旅费有关规定和标准执行，住宿费、伙食费按照本办法标准执行，原</w:t>
      </w:r>
      <w:r w:rsidRPr="00436946">
        <w:rPr>
          <w:rFonts w:ascii="仿宋_GB2312" w:eastAsia="仿宋_GB2312" w:cs="AdobeSongStd-Light" w:hint="eastAsia"/>
          <w:kern w:val="0"/>
          <w:sz w:val="30"/>
          <w:szCs w:val="30"/>
        </w:rPr>
        <w:lastRenderedPageBreak/>
        <w:t>则上由培训举办单位承担。</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（三）培训工作确有需要从异地（含境外）邀请授课老师，路途时间较长的，经单位主要负责同志书面批准，讲课费可以适当增加。</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四、组织培训的工作人员控制在参训人员数量的</w:t>
      </w:r>
      <w:r w:rsidR="00BA1666" w:rsidRPr="00436946">
        <w:rPr>
          <w:rFonts w:ascii="仿宋_GB2312" w:eastAsia="仿宋_GB2312" w:cs="AdobeSongStd-Light" w:hint="eastAsia"/>
          <w:kern w:val="0"/>
          <w:sz w:val="30"/>
          <w:szCs w:val="30"/>
        </w:rPr>
        <w:t>10%</w:t>
      </w:r>
      <w:r w:rsidRPr="00436946">
        <w:rPr>
          <w:rFonts w:ascii="仿宋_GB2312" w:eastAsia="仿宋_GB2312" w:cs="AdobeSongStd-Light" w:hint="eastAsia"/>
          <w:kern w:val="0"/>
          <w:sz w:val="30"/>
          <w:szCs w:val="30"/>
        </w:rPr>
        <w:t>以内，最多不超过</w:t>
      </w:r>
      <w:r w:rsidR="00BA1666" w:rsidRPr="00436946">
        <w:rPr>
          <w:rFonts w:ascii="仿宋_GB2312" w:eastAsia="仿宋_GB2312" w:cs="AdobeSongStd-Light" w:hint="eastAsia"/>
          <w:kern w:val="0"/>
          <w:sz w:val="30"/>
          <w:szCs w:val="30"/>
        </w:rPr>
        <w:t>10</w:t>
      </w:r>
      <w:r w:rsidRPr="00436946">
        <w:rPr>
          <w:rFonts w:ascii="仿宋_GB2312" w:eastAsia="仿宋_GB2312" w:cs="AdobeSongStd-Light" w:hint="eastAsia"/>
          <w:kern w:val="0"/>
          <w:sz w:val="30"/>
          <w:szCs w:val="30"/>
        </w:rPr>
        <w:t>人。</w:t>
      </w:r>
    </w:p>
    <w:p w:rsidR="003E29BB"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五、严禁</w:t>
      </w:r>
      <w:proofErr w:type="gramStart"/>
      <w:r w:rsidRPr="00436946">
        <w:rPr>
          <w:rFonts w:ascii="仿宋_GB2312" w:eastAsia="仿宋_GB2312" w:cs="AdobeSongStd-Light" w:hint="eastAsia"/>
          <w:kern w:val="0"/>
          <w:sz w:val="30"/>
          <w:szCs w:val="30"/>
        </w:rPr>
        <w:t>借培训</w:t>
      </w:r>
      <w:proofErr w:type="gramEnd"/>
      <w:r w:rsidRPr="00436946">
        <w:rPr>
          <w:rFonts w:ascii="仿宋_GB2312" w:eastAsia="仿宋_GB2312" w:cs="AdobeSongStd-Light" w:hint="eastAsia"/>
          <w:kern w:val="0"/>
          <w:sz w:val="30"/>
          <w:szCs w:val="30"/>
        </w:rPr>
        <w:t>名义安排公款旅游；严禁</w:t>
      </w:r>
      <w:proofErr w:type="gramStart"/>
      <w:r w:rsidRPr="00436946">
        <w:rPr>
          <w:rFonts w:ascii="仿宋_GB2312" w:eastAsia="仿宋_GB2312" w:cs="AdobeSongStd-Light" w:hint="eastAsia"/>
          <w:kern w:val="0"/>
          <w:sz w:val="30"/>
          <w:szCs w:val="30"/>
        </w:rPr>
        <w:t>借培训</w:t>
      </w:r>
      <w:proofErr w:type="gramEnd"/>
      <w:r w:rsidRPr="00436946">
        <w:rPr>
          <w:rFonts w:ascii="仿宋_GB2312" w:eastAsia="仿宋_GB2312" w:cs="AdobeSongStd-Light" w:hint="eastAsia"/>
          <w:kern w:val="0"/>
          <w:sz w:val="30"/>
          <w:szCs w:val="30"/>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436946">
        <w:rPr>
          <w:rFonts w:ascii="仿宋_GB2312" w:eastAsia="仿宋_GB2312" w:cs="AdobeSongStd-Light" w:hint="eastAsia"/>
          <w:kern w:val="0"/>
          <w:sz w:val="30"/>
          <w:szCs w:val="30"/>
        </w:rPr>
        <w:t>费设立</w:t>
      </w:r>
      <w:proofErr w:type="gramEnd"/>
      <w:r w:rsidRPr="00436946">
        <w:rPr>
          <w:rFonts w:ascii="仿宋_GB2312" w:eastAsia="仿宋_GB2312" w:cs="AdobeSongStd-Light" w:hint="eastAsia"/>
          <w:kern w:val="0"/>
          <w:sz w:val="30"/>
          <w:szCs w:val="30"/>
        </w:rPr>
        <w:t>“小金库”。</w:t>
      </w:r>
    </w:p>
    <w:p w:rsidR="00BA1666" w:rsidRPr="00436946" w:rsidRDefault="003E29BB"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六、培训住宿不得安排高档套房，不得额外配发洗漱用品；培训用餐不得上高档菜肴，不得提供烟酒；除必要的现场教学外，</w:t>
      </w:r>
      <w:r w:rsidR="00BA1666" w:rsidRPr="00436946">
        <w:rPr>
          <w:rFonts w:ascii="仿宋_GB2312" w:eastAsia="仿宋_GB2312" w:cs="AdobeSongStd-Light" w:hint="eastAsia"/>
          <w:kern w:val="0"/>
          <w:sz w:val="30"/>
          <w:szCs w:val="30"/>
        </w:rPr>
        <w:t>7日以内的培训不得组织调研、考察、参观。</w:t>
      </w:r>
    </w:p>
    <w:p w:rsidR="005665B0" w:rsidRPr="00436946" w:rsidRDefault="00BA1666"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七、邀请境外师资讲课，须严格按照有关外事管理规定，履行审批手续。境内师资能够满足培训需要的，不得邀请境外师资。</w:t>
      </w:r>
    </w:p>
    <w:p w:rsidR="00BA1666" w:rsidRPr="00436946" w:rsidRDefault="00BA1666"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r w:rsidRPr="00436946">
        <w:rPr>
          <w:rFonts w:ascii="仿宋_GB2312" w:eastAsia="仿宋_GB2312" w:cs="AdobeSongStd-Light" w:hint="eastAsia"/>
          <w:kern w:val="0"/>
          <w:sz w:val="30"/>
          <w:szCs w:val="30"/>
        </w:rPr>
        <w:t>八、报销培训费，综合定额范围内的，应当提供培训计划审批文件、培训通知、实际参训人员签到表以及培训机构出具的收款票据、费用明细等凭证；师资</w:t>
      </w:r>
      <w:proofErr w:type="gramStart"/>
      <w:r w:rsidRPr="00436946">
        <w:rPr>
          <w:rFonts w:ascii="仿宋_GB2312" w:eastAsia="仿宋_GB2312" w:cs="AdobeSongStd-Light" w:hint="eastAsia"/>
          <w:kern w:val="0"/>
          <w:sz w:val="30"/>
          <w:szCs w:val="30"/>
        </w:rPr>
        <w:t>费范围</w:t>
      </w:r>
      <w:proofErr w:type="gramEnd"/>
      <w:r w:rsidRPr="00436946">
        <w:rPr>
          <w:rFonts w:ascii="仿宋_GB2312" w:eastAsia="仿宋_GB2312" w:cs="AdobeSongStd-Light" w:hint="eastAsia"/>
          <w:kern w:val="0"/>
          <w:sz w:val="30"/>
          <w:szCs w:val="30"/>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C22C8F" w:rsidRPr="00436946" w:rsidRDefault="00C22C8F" w:rsidP="003A5763">
      <w:pPr>
        <w:autoSpaceDE w:val="0"/>
        <w:autoSpaceDN w:val="0"/>
        <w:adjustRightInd w:val="0"/>
        <w:spacing w:line="540" w:lineRule="exact"/>
        <w:ind w:firstLineChars="200" w:firstLine="600"/>
        <w:jc w:val="left"/>
        <w:rPr>
          <w:rFonts w:ascii="仿宋_GB2312" w:eastAsia="仿宋_GB2312" w:cs="AdobeSongStd-Light"/>
          <w:kern w:val="0"/>
          <w:sz w:val="30"/>
          <w:szCs w:val="30"/>
        </w:rPr>
      </w:pPr>
      <w:bookmarkStart w:id="0" w:name="_GoBack"/>
      <w:bookmarkEnd w:id="0"/>
    </w:p>
    <w:p w:rsidR="00BA1666" w:rsidRPr="00436946" w:rsidRDefault="00BA1666" w:rsidP="003A5763">
      <w:pPr>
        <w:autoSpaceDE w:val="0"/>
        <w:autoSpaceDN w:val="0"/>
        <w:adjustRightInd w:val="0"/>
        <w:spacing w:line="540" w:lineRule="exact"/>
        <w:ind w:firstLineChars="200" w:firstLine="600"/>
        <w:jc w:val="left"/>
        <w:rPr>
          <w:rFonts w:ascii="仿宋_GB2312" w:eastAsia="仿宋_GB2312"/>
          <w:sz w:val="30"/>
          <w:szCs w:val="30"/>
        </w:rPr>
      </w:pPr>
      <w:r w:rsidRPr="00436946">
        <w:rPr>
          <w:rFonts w:ascii="华文楷体" w:eastAsia="华文楷体" w:hAnsi="华文楷体" w:cs="Arial" w:hint="eastAsia"/>
          <w:color w:val="000000" w:themeColor="text1"/>
          <w:sz w:val="30"/>
          <w:szCs w:val="30"/>
          <w:shd w:val="clear" w:color="auto" w:fill="FFFFFF"/>
        </w:rPr>
        <w:t>摘自《中央和国家机关培训费管理办法》（</w:t>
      </w:r>
      <w:proofErr w:type="gramStart"/>
      <w:r w:rsidRPr="00436946">
        <w:rPr>
          <w:rFonts w:ascii="华文楷体" w:eastAsia="华文楷体" w:hAnsi="华文楷体" w:cs="Arial" w:hint="eastAsia"/>
          <w:color w:val="000000" w:themeColor="text1"/>
          <w:sz w:val="30"/>
          <w:szCs w:val="30"/>
          <w:shd w:val="clear" w:color="auto" w:fill="FFFFFF"/>
        </w:rPr>
        <w:t>财行〔201</w:t>
      </w:r>
      <w:r w:rsidRPr="00436946">
        <w:rPr>
          <w:rFonts w:ascii="华文楷体" w:eastAsia="华文楷体" w:hAnsi="华文楷体" w:cs="Arial"/>
          <w:color w:val="000000" w:themeColor="text1"/>
          <w:sz w:val="30"/>
          <w:szCs w:val="30"/>
          <w:shd w:val="clear" w:color="auto" w:fill="FFFFFF"/>
        </w:rPr>
        <w:t>6</w:t>
      </w:r>
      <w:r w:rsidRPr="00436946">
        <w:rPr>
          <w:rFonts w:ascii="华文楷体" w:eastAsia="华文楷体" w:hAnsi="华文楷体" w:cs="Arial" w:hint="eastAsia"/>
          <w:color w:val="000000" w:themeColor="text1"/>
          <w:sz w:val="30"/>
          <w:szCs w:val="30"/>
          <w:shd w:val="clear" w:color="auto" w:fill="FFFFFF"/>
        </w:rPr>
        <w:t>〕</w:t>
      </w:r>
      <w:proofErr w:type="gramEnd"/>
      <w:r w:rsidRPr="00436946">
        <w:rPr>
          <w:rFonts w:ascii="华文楷体" w:eastAsia="华文楷体" w:hAnsi="华文楷体" w:cs="Arial"/>
          <w:color w:val="000000" w:themeColor="text1"/>
          <w:sz w:val="30"/>
          <w:szCs w:val="30"/>
          <w:shd w:val="clear" w:color="auto" w:fill="FFFFFF"/>
        </w:rPr>
        <w:t>540</w:t>
      </w:r>
      <w:r w:rsidRPr="00436946">
        <w:rPr>
          <w:rFonts w:ascii="华文楷体" w:eastAsia="华文楷体" w:hAnsi="华文楷体" w:cs="Arial" w:hint="eastAsia"/>
          <w:color w:val="000000" w:themeColor="text1"/>
          <w:sz w:val="30"/>
          <w:szCs w:val="30"/>
          <w:shd w:val="clear" w:color="auto" w:fill="FFFFFF"/>
        </w:rPr>
        <w:t>号）</w:t>
      </w:r>
    </w:p>
    <w:sectPr w:rsidR="00BA1666" w:rsidRPr="00436946" w:rsidSect="00440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SongStd-Light">
    <w:altName w:val="等线"/>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29BB"/>
    <w:rsid w:val="0030609E"/>
    <w:rsid w:val="003A5763"/>
    <w:rsid w:val="003E29BB"/>
    <w:rsid w:val="00436946"/>
    <w:rsid w:val="00440883"/>
    <w:rsid w:val="005665B0"/>
    <w:rsid w:val="00966E44"/>
    <w:rsid w:val="00BA1666"/>
    <w:rsid w:val="00C22C8F"/>
    <w:rsid w:val="00C81A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9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9316610">
      <w:bodyDiv w:val="1"/>
      <w:marLeft w:val="0"/>
      <w:marRight w:val="0"/>
      <w:marTop w:val="0"/>
      <w:marBottom w:val="0"/>
      <w:divBdr>
        <w:top w:val="none" w:sz="0" w:space="0" w:color="auto"/>
        <w:left w:val="none" w:sz="0" w:space="0" w:color="auto"/>
        <w:bottom w:val="none" w:sz="0" w:space="0" w:color="auto"/>
        <w:right w:val="none" w:sz="0" w:space="0" w:color="auto"/>
      </w:divBdr>
      <w:divsChild>
        <w:div w:id="1496609896">
          <w:marLeft w:val="0"/>
          <w:marRight w:val="0"/>
          <w:marTop w:val="0"/>
          <w:marBottom w:val="0"/>
          <w:divBdr>
            <w:top w:val="none" w:sz="0" w:space="0" w:color="auto"/>
            <w:left w:val="none" w:sz="0" w:space="0" w:color="auto"/>
            <w:bottom w:val="none" w:sz="0" w:space="0" w:color="auto"/>
            <w:right w:val="none" w:sz="0" w:space="0" w:color="auto"/>
          </w:divBdr>
          <w:divsChild>
            <w:div w:id="1059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User</cp:lastModifiedBy>
  <cp:revision>6</cp:revision>
  <dcterms:created xsi:type="dcterms:W3CDTF">2019-06-12T08:24:00Z</dcterms:created>
  <dcterms:modified xsi:type="dcterms:W3CDTF">2019-10-08T14:06:00Z</dcterms:modified>
</cp:coreProperties>
</file>